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4BC67" w14:textId="77777777" w:rsidR="004F6018" w:rsidRPr="00FD064A" w:rsidRDefault="004F6018" w:rsidP="004F6018">
      <w:pPr>
        <w:rPr>
          <w:b/>
        </w:rPr>
      </w:pPr>
      <w:proofErr w:type="gramStart"/>
      <w:r w:rsidRPr="00FD064A">
        <w:rPr>
          <w:b/>
        </w:rPr>
        <w:t>PRESS  RELEASE</w:t>
      </w:r>
      <w:proofErr w:type="gramEnd"/>
    </w:p>
    <w:p w14:paraId="43FC6B39" w14:textId="77777777" w:rsidR="004F6018" w:rsidRPr="00FD064A" w:rsidRDefault="004F6018" w:rsidP="004F6018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45AA3F33" w14:textId="74D51165" w:rsidR="004F6018" w:rsidRDefault="00B0015A" w:rsidP="004F6018">
      <w:pPr>
        <w:rPr>
          <w:b/>
        </w:rPr>
      </w:pPr>
      <w:r>
        <w:rPr>
          <w:b/>
        </w:rPr>
        <w:t>IMMEDIATE</w:t>
      </w:r>
      <w:r w:rsidR="00F473FC">
        <w:rPr>
          <w:b/>
        </w:rPr>
        <w:tab/>
        <w:t>26.11.2018</w:t>
      </w:r>
    </w:p>
    <w:p w14:paraId="0241B020" w14:textId="77777777" w:rsidR="00862BC3" w:rsidRDefault="00862BC3" w:rsidP="004F6018">
      <w:pPr>
        <w:rPr>
          <w:b/>
        </w:rPr>
      </w:pPr>
    </w:p>
    <w:p w14:paraId="2D0E75FF" w14:textId="77777777" w:rsidR="00862BC3" w:rsidRDefault="00862BC3" w:rsidP="004F6018">
      <w:pPr>
        <w:rPr>
          <w:b/>
        </w:rPr>
      </w:pPr>
    </w:p>
    <w:p w14:paraId="65630AB3" w14:textId="1766AD72" w:rsidR="00862BC3" w:rsidRDefault="00862BC3" w:rsidP="00862BC3">
      <w:pPr>
        <w:jc w:val="center"/>
        <w:rPr>
          <w:b/>
        </w:rPr>
      </w:pPr>
      <w:r>
        <w:rPr>
          <w:b/>
        </w:rPr>
        <w:t>THE DE BOR</w:t>
      </w:r>
      <w:r w:rsidR="00DC1C61">
        <w:rPr>
          <w:b/>
        </w:rPr>
        <w:t>DA INSTITUTE CALLS ON SINN FÉIN</w:t>
      </w:r>
      <w:r w:rsidR="00B0015A">
        <w:rPr>
          <w:b/>
        </w:rPr>
        <w:t>*</w:t>
      </w:r>
      <w:r>
        <w:rPr>
          <w:b/>
        </w:rPr>
        <w:t xml:space="preserve"> TO ALLOW THEIR MPs </w:t>
      </w:r>
      <w:r w:rsidR="00B0015A">
        <w:rPr>
          <w:b/>
        </w:rPr>
        <w:t>IN</w:t>
      </w:r>
    </w:p>
    <w:p w14:paraId="1ED17E39" w14:textId="42557261" w:rsidR="00862BC3" w:rsidRPr="00FD064A" w:rsidRDefault="00862BC3" w:rsidP="00862BC3">
      <w:pPr>
        <w:jc w:val="center"/>
        <w:rPr>
          <w:b/>
        </w:rPr>
      </w:pPr>
      <w:r>
        <w:rPr>
          <w:b/>
        </w:rPr>
        <w:t xml:space="preserve"> THE BRITISH PARLIAMENT TO VOTE </w:t>
      </w:r>
      <w:r w:rsidR="00DC1C61">
        <w:rPr>
          <w:b/>
        </w:rPr>
        <w:t>FOR A SECOND REFERENDUM</w:t>
      </w:r>
    </w:p>
    <w:p w14:paraId="392F8FA3" w14:textId="77777777" w:rsidR="005D041C" w:rsidRDefault="005D041C" w:rsidP="001C4385">
      <w:pPr>
        <w:rPr>
          <w:b/>
        </w:rPr>
      </w:pPr>
    </w:p>
    <w:p w14:paraId="70A62931" w14:textId="77777777" w:rsidR="005D041C" w:rsidRDefault="005D041C" w:rsidP="001C438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862BC3" w14:paraId="55A8C9A4" w14:textId="77777777" w:rsidTr="00862BC3">
        <w:tc>
          <w:tcPr>
            <w:tcW w:w="10188" w:type="dxa"/>
          </w:tcPr>
          <w:p w14:paraId="0E4F03B5" w14:textId="77777777" w:rsidR="00862BC3" w:rsidRDefault="00862BC3" w:rsidP="00862BC3">
            <w:pPr>
              <w:jc w:val="center"/>
              <w:rPr>
                <w:b/>
              </w:rPr>
            </w:pPr>
          </w:p>
          <w:p w14:paraId="474C8EE4" w14:textId="77777777" w:rsidR="00862BC3" w:rsidRDefault="00862BC3" w:rsidP="00862BC3">
            <w:pPr>
              <w:jc w:val="center"/>
              <w:rPr>
                <w:b/>
              </w:rPr>
            </w:pPr>
            <w:r>
              <w:rPr>
                <w:b/>
              </w:rPr>
              <w:t>BREXIT</w:t>
            </w:r>
          </w:p>
          <w:p w14:paraId="5F129366" w14:textId="77777777" w:rsidR="00862BC3" w:rsidRDefault="00862BC3" w:rsidP="00862BC3">
            <w:pPr>
              <w:jc w:val="center"/>
              <w:rPr>
                <w:b/>
              </w:rPr>
            </w:pPr>
          </w:p>
          <w:p w14:paraId="66AD9056" w14:textId="2AA86C29" w:rsidR="00862BC3" w:rsidRPr="00FD064A" w:rsidRDefault="00862BC3" w:rsidP="00862BC3">
            <w:pPr>
              <w:jc w:val="center"/>
              <w:rPr>
                <w:b/>
              </w:rPr>
            </w:pPr>
            <w:r>
              <w:rPr>
                <w:b/>
              </w:rPr>
              <w:t xml:space="preserve">SINN FÉIN  - </w:t>
            </w:r>
            <w:r w:rsidR="00DC1C61">
              <w:rPr>
                <w:b/>
              </w:rPr>
              <w:t>ABSTAINING ON BREXIT?</w:t>
            </w:r>
          </w:p>
          <w:p w14:paraId="79667545" w14:textId="77777777" w:rsidR="00862BC3" w:rsidRDefault="00862BC3" w:rsidP="00862B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27A55F8A" w14:textId="6A2E164C" w:rsidR="00862BC3" w:rsidRDefault="00862BC3" w:rsidP="00862BC3">
            <w:pPr>
              <w:widowControl w:val="0"/>
              <w:tabs>
                <w:tab w:val="left" w:pos="1952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To abstain is not to do </w:t>
            </w:r>
            <w:proofErr w:type="gramStart"/>
            <w:r>
              <w:rPr>
                <w:lang w:val="en-US"/>
              </w:rPr>
              <w:t>nothing</w:t>
            </w:r>
            <w:proofErr w:type="gramEnd"/>
            <w:r>
              <w:rPr>
                <w:lang w:val="en-US"/>
              </w:rPr>
              <w:t xml:space="preserve">.  By abstaining, Sinn </w:t>
            </w:r>
            <w:proofErr w:type="spellStart"/>
            <w:r>
              <w:rPr>
                <w:lang w:val="en-US"/>
              </w:rPr>
              <w:t>Féin</w:t>
            </w:r>
            <w:proofErr w:type="spellEnd"/>
            <w:r>
              <w:rPr>
                <w:lang w:val="en-US"/>
              </w:rPr>
              <w:t xml:space="preserve"> will help whoever is the winner.</w:t>
            </w:r>
            <w:r w:rsidR="00B0015A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For Sinn </w:t>
            </w:r>
            <w:proofErr w:type="spellStart"/>
            <w:r>
              <w:rPr>
                <w:lang w:val="en-US"/>
              </w:rPr>
              <w:t>Féin</w:t>
            </w:r>
            <w:proofErr w:type="spellEnd"/>
            <w:r>
              <w:rPr>
                <w:lang w:val="en-US"/>
              </w:rPr>
              <w:t xml:space="preserve"> to campaign against </w:t>
            </w:r>
            <w:proofErr w:type="spellStart"/>
            <w:r>
              <w:rPr>
                <w:lang w:val="en-US"/>
              </w:rPr>
              <w:t>Brexit</w:t>
            </w:r>
            <w:proofErr w:type="spellEnd"/>
            <w:r>
              <w:rPr>
                <w:lang w:val="en-US"/>
              </w:rPr>
              <w:t xml:space="preserve"> and yet abstain in the House of Commons is the height of political hypocrisy.</w:t>
            </w:r>
          </w:p>
          <w:p w14:paraId="7760BFBE" w14:textId="77777777" w:rsidR="00862BC3" w:rsidRDefault="00862BC3" w:rsidP="00CC0891">
            <w:pPr>
              <w:widowControl w:val="0"/>
              <w:tabs>
                <w:tab w:val="left" w:pos="1952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14:paraId="5D9A92DD" w14:textId="77777777" w:rsidR="00664346" w:rsidRDefault="00664346" w:rsidP="00CC0891">
      <w:pPr>
        <w:widowControl w:val="0"/>
        <w:tabs>
          <w:tab w:val="left" w:pos="1952"/>
        </w:tabs>
        <w:autoSpaceDE w:val="0"/>
        <w:autoSpaceDN w:val="0"/>
        <w:adjustRightInd w:val="0"/>
        <w:rPr>
          <w:lang w:val="en-US"/>
        </w:rPr>
      </w:pPr>
    </w:p>
    <w:p w14:paraId="0E010354" w14:textId="5B004978" w:rsidR="00664346" w:rsidRDefault="00664346" w:rsidP="00664346">
      <w:pPr>
        <w:widowControl w:val="0"/>
        <w:tabs>
          <w:tab w:val="left" w:pos="1952"/>
        </w:tabs>
        <w:autoSpaceDE w:val="0"/>
        <w:autoSpaceDN w:val="0"/>
        <w:adjustRightInd w:val="0"/>
        <w:jc w:val="center"/>
        <w:rPr>
          <w:b/>
          <w:lang w:val="en-US"/>
        </w:rPr>
      </w:pPr>
      <w:r w:rsidRPr="00664346">
        <w:rPr>
          <w:b/>
          <w:lang w:val="en-US"/>
        </w:rPr>
        <w:t>CATALONIA</w:t>
      </w:r>
    </w:p>
    <w:p w14:paraId="65800885" w14:textId="77777777" w:rsidR="00783B87" w:rsidRDefault="00783B87" w:rsidP="00664346">
      <w:pPr>
        <w:widowControl w:val="0"/>
        <w:tabs>
          <w:tab w:val="left" w:pos="1952"/>
        </w:tabs>
        <w:autoSpaceDE w:val="0"/>
        <w:autoSpaceDN w:val="0"/>
        <w:adjustRightInd w:val="0"/>
        <w:jc w:val="center"/>
        <w:rPr>
          <w:b/>
          <w:lang w:val="en-US"/>
        </w:rPr>
      </w:pPr>
    </w:p>
    <w:p w14:paraId="7BD3CF79" w14:textId="07CB4A26" w:rsidR="00783B87" w:rsidRDefault="00783B87" w:rsidP="00664346">
      <w:pPr>
        <w:widowControl w:val="0"/>
        <w:tabs>
          <w:tab w:val="left" w:pos="1952"/>
        </w:tabs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  <w:lang w:val="en-US"/>
        </w:rPr>
        <w:t>CATALANS AND BASQUES VOTE IN MADRID PARLIAMENT</w:t>
      </w:r>
    </w:p>
    <w:p w14:paraId="350F60BA" w14:textId="77777777" w:rsidR="00664346" w:rsidRDefault="00664346" w:rsidP="00664346">
      <w:pPr>
        <w:widowControl w:val="0"/>
        <w:tabs>
          <w:tab w:val="left" w:pos="1952"/>
        </w:tabs>
        <w:autoSpaceDE w:val="0"/>
        <w:autoSpaceDN w:val="0"/>
        <w:adjustRightInd w:val="0"/>
        <w:jc w:val="center"/>
        <w:rPr>
          <w:b/>
          <w:lang w:val="en-US"/>
        </w:rPr>
      </w:pPr>
    </w:p>
    <w:p w14:paraId="29FE9B22" w14:textId="7D0B91E3" w:rsidR="00664346" w:rsidRDefault="00664346" w:rsidP="00664346">
      <w:pPr>
        <w:widowControl w:val="0"/>
        <w:tabs>
          <w:tab w:val="left" w:pos="1952"/>
        </w:tabs>
        <w:autoSpaceDE w:val="0"/>
        <w:autoSpaceDN w:val="0"/>
        <w:adjustRightInd w:val="0"/>
        <w:rPr>
          <w:lang w:val="en-US"/>
        </w:rPr>
      </w:pPr>
      <w:r w:rsidRPr="00664346">
        <w:rPr>
          <w:lang w:val="en-US"/>
        </w:rPr>
        <w:t>On 1</w:t>
      </w:r>
      <w:r w:rsidRPr="00664346">
        <w:rPr>
          <w:vertAlign w:val="superscript"/>
          <w:lang w:val="en-US"/>
        </w:rPr>
        <w:t>st</w:t>
      </w:r>
      <w:r w:rsidRPr="00664346">
        <w:rPr>
          <w:lang w:val="en-US"/>
        </w:rPr>
        <w:t xml:space="preserve"> June 20</w:t>
      </w:r>
      <w:r w:rsidR="00783B87">
        <w:rPr>
          <w:lang w:val="en-US"/>
        </w:rPr>
        <w:t xml:space="preserve">18, </w:t>
      </w:r>
      <w:r w:rsidRPr="00664346">
        <w:rPr>
          <w:lang w:val="en-US"/>
        </w:rPr>
        <w:t xml:space="preserve">both </w:t>
      </w:r>
      <w:r w:rsidR="00783B87">
        <w:rPr>
          <w:lang w:val="en-US"/>
        </w:rPr>
        <w:t>Catalan</w:t>
      </w:r>
      <w:r w:rsidR="00783B87" w:rsidRPr="00783B87">
        <w:rPr>
          <w:b/>
          <w:bCs/>
          <w:color w:val="000000"/>
          <w:vertAlign w:val="superscript"/>
        </w:rPr>
        <w:t>§</w:t>
      </w:r>
      <w:r w:rsidR="00783B87">
        <w:rPr>
          <w:b/>
          <w:color w:val="000000"/>
        </w:rPr>
        <w:t xml:space="preserve"> </w:t>
      </w:r>
      <w:r w:rsidRPr="00783B87">
        <w:rPr>
          <w:lang w:val="en-US"/>
        </w:rPr>
        <w:t>and</w:t>
      </w:r>
      <w:r w:rsidRPr="00664346">
        <w:rPr>
          <w:lang w:val="en-US"/>
        </w:rPr>
        <w:t xml:space="preserve"> Basque</w:t>
      </w:r>
      <w:r w:rsidR="00783B87">
        <w:rPr>
          <w:lang w:val="en-US"/>
        </w:rPr>
        <w:t>*</w:t>
      </w:r>
      <w:r w:rsidRPr="00664346">
        <w:rPr>
          <w:lang w:val="en-US"/>
        </w:rPr>
        <w:t xml:space="preserve"> Nati</w:t>
      </w:r>
      <w:r w:rsidR="00783B87">
        <w:rPr>
          <w:lang w:val="en-US"/>
        </w:rPr>
        <w:t>on</w:t>
      </w:r>
      <w:r w:rsidRPr="00664346">
        <w:rPr>
          <w:lang w:val="en-US"/>
        </w:rPr>
        <w:t>alist parties voted in a crucial vote of no confidence in Madrid.</w:t>
      </w:r>
      <w:r w:rsidR="00783B87">
        <w:rPr>
          <w:lang w:val="en-US"/>
        </w:rPr>
        <w:t xml:space="preserve">  The vote was ‘yes’ by 180 to ‘no’ 169 with 1 abstention.  If these Nationalist parties</w:t>
      </w:r>
      <w:r w:rsidR="00862BC3">
        <w:rPr>
          <w:lang w:val="en-US"/>
        </w:rPr>
        <w:t xml:space="preserve"> had abstained, the result would</w:t>
      </w:r>
      <w:r w:rsidR="00783B87">
        <w:rPr>
          <w:lang w:val="en-US"/>
        </w:rPr>
        <w:t xml:space="preserve"> have been 156 </w:t>
      </w:r>
      <w:r w:rsidR="00862BC3">
        <w:rPr>
          <w:lang w:val="en-US"/>
        </w:rPr>
        <w:t xml:space="preserve">‘yes’ </w:t>
      </w:r>
      <w:r w:rsidR="00783B87">
        <w:rPr>
          <w:lang w:val="en-US"/>
        </w:rPr>
        <w:t>to 169</w:t>
      </w:r>
      <w:r w:rsidR="00862BC3">
        <w:rPr>
          <w:lang w:val="en-US"/>
        </w:rPr>
        <w:t xml:space="preserve"> ‘no’</w:t>
      </w:r>
      <w:r w:rsidR="00783B87">
        <w:rPr>
          <w:lang w:val="en-US"/>
        </w:rPr>
        <w:t xml:space="preserve">, and the decision would have been the </w:t>
      </w:r>
      <w:r w:rsidR="00862BC3">
        <w:rPr>
          <w:lang w:val="en-US"/>
        </w:rPr>
        <w:t xml:space="preserve">complete </w:t>
      </w:r>
      <w:r w:rsidR="00783B87">
        <w:rPr>
          <w:lang w:val="en-US"/>
        </w:rPr>
        <w:t>opposite.</w:t>
      </w:r>
    </w:p>
    <w:p w14:paraId="38835B73" w14:textId="77777777" w:rsidR="00783B87" w:rsidRPr="00783B87" w:rsidRDefault="00783B87" w:rsidP="00664346">
      <w:pPr>
        <w:widowControl w:val="0"/>
        <w:tabs>
          <w:tab w:val="left" w:pos="1952"/>
        </w:tabs>
        <w:autoSpaceDE w:val="0"/>
        <w:autoSpaceDN w:val="0"/>
        <w:adjustRightInd w:val="0"/>
        <w:rPr>
          <w:lang w:val="en-US"/>
        </w:rPr>
      </w:pPr>
    </w:p>
    <w:p w14:paraId="6B686578" w14:textId="0FA6DF99" w:rsidR="00783B87" w:rsidRPr="00783B87" w:rsidRDefault="00783B87" w:rsidP="00664346">
      <w:pPr>
        <w:widowControl w:val="0"/>
        <w:tabs>
          <w:tab w:val="left" w:pos="1952"/>
        </w:tabs>
        <w:autoSpaceDE w:val="0"/>
        <w:autoSpaceDN w:val="0"/>
        <w:adjustRightInd w:val="0"/>
        <w:rPr>
          <w:lang w:val="en-US"/>
        </w:rPr>
      </w:pPr>
      <w:r w:rsidRPr="00783B87">
        <w:rPr>
          <w:color w:val="000000"/>
        </w:rPr>
        <w:t>§</w:t>
      </w:r>
      <w:r w:rsidRPr="00783B87">
        <w:rPr>
          <w:color w:val="000000"/>
        </w:rPr>
        <w:tab/>
        <w:t>=</w:t>
      </w:r>
      <w:r w:rsidRPr="00783B87">
        <w:rPr>
          <w:color w:val="000000"/>
        </w:rPr>
        <w:tab/>
      </w:r>
      <w:r w:rsidRPr="00783B87">
        <w:rPr>
          <w:color w:val="000000"/>
        </w:rPr>
        <w:tab/>
        <w:t xml:space="preserve">ERC (9 votes) and </w:t>
      </w:r>
      <w:proofErr w:type="spellStart"/>
      <w:r w:rsidRPr="00783B87">
        <w:rPr>
          <w:color w:val="000000"/>
        </w:rPr>
        <w:t>PDeCAT</w:t>
      </w:r>
      <w:proofErr w:type="spellEnd"/>
      <w:r w:rsidRPr="00783B87">
        <w:rPr>
          <w:color w:val="000000"/>
        </w:rPr>
        <w:t xml:space="preserve"> (8)</w:t>
      </w:r>
      <w:r>
        <w:rPr>
          <w:color w:val="000000"/>
        </w:rPr>
        <w:tab/>
        <w:t xml:space="preserve">= </w:t>
      </w:r>
      <w:r>
        <w:rPr>
          <w:color w:val="000000"/>
        </w:rPr>
        <w:tab/>
        <w:t>17 votes</w:t>
      </w:r>
    </w:p>
    <w:p w14:paraId="1F09A72E" w14:textId="77777777" w:rsidR="00783B87" w:rsidRPr="00B34E2D" w:rsidRDefault="00783B87" w:rsidP="00664346">
      <w:pPr>
        <w:widowControl w:val="0"/>
        <w:tabs>
          <w:tab w:val="left" w:pos="1952"/>
        </w:tabs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2258249E" w14:textId="0FDCA8EE" w:rsidR="00783B87" w:rsidRPr="00664346" w:rsidRDefault="00783B87" w:rsidP="00664346">
      <w:pPr>
        <w:widowControl w:val="0"/>
        <w:tabs>
          <w:tab w:val="left" w:pos="1952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*</w:t>
      </w:r>
      <w:r>
        <w:rPr>
          <w:lang w:val="en-US"/>
        </w:rPr>
        <w:tab/>
        <w:t>=</w:t>
      </w:r>
      <w:r>
        <w:rPr>
          <w:lang w:val="en-US"/>
        </w:rPr>
        <w:tab/>
      </w:r>
      <w:r>
        <w:rPr>
          <w:lang w:val="en-US"/>
        </w:rPr>
        <w:tab/>
        <w:t xml:space="preserve">PNV (5 votes) and EH </w:t>
      </w:r>
      <w:proofErr w:type="spellStart"/>
      <w:r>
        <w:rPr>
          <w:lang w:val="en-US"/>
        </w:rPr>
        <w:t>Bildu</w:t>
      </w:r>
      <w:proofErr w:type="spellEnd"/>
      <w:r>
        <w:rPr>
          <w:lang w:val="en-US"/>
        </w:rPr>
        <w:t xml:space="preserve"> (2)</w:t>
      </w:r>
      <w:r>
        <w:rPr>
          <w:lang w:val="en-US"/>
        </w:rPr>
        <w:tab/>
        <w:t>=</w:t>
      </w:r>
      <w:r>
        <w:rPr>
          <w:lang w:val="en-US"/>
        </w:rPr>
        <w:tab/>
        <w:t xml:space="preserve">  7 votes</w:t>
      </w:r>
    </w:p>
    <w:p w14:paraId="575F6446" w14:textId="77777777" w:rsidR="005D041C" w:rsidRDefault="005D041C" w:rsidP="00CC0891">
      <w:pPr>
        <w:widowControl w:val="0"/>
        <w:tabs>
          <w:tab w:val="left" w:pos="1952"/>
        </w:tabs>
        <w:autoSpaceDE w:val="0"/>
        <w:autoSpaceDN w:val="0"/>
        <w:adjustRightInd w:val="0"/>
        <w:rPr>
          <w:lang w:val="en-US"/>
        </w:rPr>
      </w:pPr>
    </w:p>
    <w:p w14:paraId="0196B8C3" w14:textId="77777777" w:rsidR="005D041C" w:rsidRPr="00664346" w:rsidRDefault="005D041C" w:rsidP="00CC0891">
      <w:pPr>
        <w:widowControl w:val="0"/>
        <w:tabs>
          <w:tab w:val="left" w:pos="1952"/>
        </w:tabs>
        <w:autoSpaceDE w:val="0"/>
        <w:autoSpaceDN w:val="0"/>
        <w:adjustRightInd w:val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862BC3" w14:paraId="46F59B94" w14:textId="77777777" w:rsidTr="00862BC3">
        <w:tc>
          <w:tcPr>
            <w:tcW w:w="10188" w:type="dxa"/>
          </w:tcPr>
          <w:p w14:paraId="6ADC6C5E" w14:textId="77777777" w:rsidR="00862BC3" w:rsidRDefault="00862BC3" w:rsidP="00862BC3">
            <w:pPr>
              <w:widowControl w:val="0"/>
              <w:tabs>
                <w:tab w:val="left" w:pos="1952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  <w:p w14:paraId="575E654A" w14:textId="77777777" w:rsidR="00862BC3" w:rsidRPr="005D041C" w:rsidRDefault="00862BC3" w:rsidP="00862BC3">
            <w:pPr>
              <w:widowControl w:val="0"/>
              <w:tabs>
                <w:tab w:val="left" w:pos="1952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D041C">
              <w:rPr>
                <w:b/>
                <w:lang w:val="en-US"/>
              </w:rPr>
              <w:t>BACK TO BREXIT</w:t>
            </w:r>
          </w:p>
          <w:p w14:paraId="5B60B0A2" w14:textId="77777777" w:rsidR="00862BC3" w:rsidRDefault="00862BC3" w:rsidP="00862BC3">
            <w:pPr>
              <w:widowControl w:val="0"/>
              <w:tabs>
                <w:tab w:val="left" w:pos="1952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27650E25" w14:textId="231043AF" w:rsidR="00862BC3" w:rsidRDefault="00862BC3" w:rsidP="00862BC3">
            <w:pPr>
              <w:widowControl w:val="0"/>
              <w:tabs>
                <w:tab w:val="left" w:pos="1952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So why can’t Sinn </w:t>
            </w:r>
            <w:proofErr w:type="spellStart"/>
            <w:r>
              <w:rPr>
                <w:lang w:val="en-US"/>
              </w:rPr>
              <w:t>Féin</w:t>
            </w:r>
            <w:proofErr w:type="spellEnd"/>
            <w:r>
              <w:rPr>
                <w:lang w:val="en-US"/>
              </w:rPr>
              <w:t xml:space="preserve"> act honestly?</w:t>
            </w:r>
            <w:r w:rsidR="00B34E2D">
              <w:rPr>
                <w:lang w:val="en-US"/>
              </w:rPr>
              <w:t xml:space="preserve">  </w:t>
            </w:r>
            <w:proofErr w:type="spellStart"/>
            <w:r w:rsidR="00B34E2D">
              <w:rPr>
                <w:lang w:val="en-US"/>
              </w:rPr>
              <w:t>Brexit</w:t>
            </w:r>
            <w:proofErr w:type="spellEnd"/>
            <w:r w:rsidR="00B34E2D">
              <w:rPr>
                <w:lang w:val="en-US"/>
              </w:rPr>
              <w:t xml:space="preserve"> is not just a question of “British affairs”.  It affects us all!</w:t>
            </w:r>
          </w:p>
          <w:p w14:paraId="68169F99" w14:textId="77777777" w:rsidR="00862BC3" w:rsidRDefault="00862BC3" w:rsidP="005D041C">
            <w:pPr>
              <w:widowControl w:val="0"/>
              <w:tabs>
                <w:tab w:val="left" w:pos="1952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14:paraId="11E48185" w14:textId="77777777" w:rsidR="005D041C" w:rsidRDefault="005D041C" w:rsidP="005D041C">
      <w:pPr>
        <w:widowControl w:val="0"/>
        <w:tabs>
          <w:tab w:val="left" w:pos="1952"/>
        </w:tabs>
        <w:autoSpaceDE w:val="0"/>
        <w:autoSpaceDN w:val="0"/>
        <w:adjustRightInd w:val="0"/>
        <w:rPr>
          <w:lang w:val="en-US"/>
        </w:rPr>
      </w:pPr>
    </w:p>
    <w:p w14:paraId="7AB8A466" w14:textId="77777777" w:rsidR="00CC0891" w:rsidRDefault="00CC0891" w:rsidP="00CC0891">
      <w:pPr>
        <w:widowControl w:val="0"/>
        <w:tabs>
          <w:tab w:val="left" w:pos="1952"/>
        </w:tabs>
        <w:autoSpaceDE w:val="0"/>
        <w:autoSpaceDN w:val="0"/>
        <w:adjustRightInd w:val="0"/>
        <w:rPr>
          <w:lang w:val="en-US"/>
        </w:rPr>
      </w:pPr>
    </w:p>
    <w:p w14:paraId="30ACA34A" w14:textId="77777777" w:rsidR="004F6018" w:rsidRPr="00437CF3" w:rsidRDefault="004F6018" w:rsidP="00CC0891">
      <w:pPr>
        <w:widowControl w:val="0"/>
        <w:tabs>
          <w:tab w:val="left" w:pos="1952"/>
        </w:tabs>
        <w:autoSpaceDE w:val="0"/>
        <w:autoSpaceDN w:val="0"/>
        <w:adjustRightInd w:val="0"/>
        <w:rPr>
          <w:lang w:val="en-US"/>
        </w:rPr>
      </w:pPr>
      <w:r w:rsidRPr="00437CF3">
        <w:rPr>
          <w:lang w:val="en-US"/>
        </w:rPr>
        <w:t>Peter Emerson</w:t>
      </w:r>
    </w:p>
    <w:p w14:paraId="6A01264C" w14:textId="77777777" w:rsidR="004F6018" w:rsidRPr="00C04EB0" w:rsidRDefault="004F6018" w:rsidP="00CC0891">
      <w:pPr>
        <w:widowControl w:val="0"/>
        <w:autoSpaceDE w:val="0"/>
        <w:autoSpaceDN w:val="0"/>
        <w:adjustRightInd w:val="0"/>
        <w:rPr>
          <w:lang w:val="en-US"/>
        </w:rPr>
      </w:pPr>
      <w:r w:rsidRPr="00437CF3">
        <w:rPr>
          <w:lang w:val="en-US"/>
        </w:rPr>
        <w:t xml:space="preserve">Director, the de </w:t>
      </w:r>
      <w:r w:rsidRPr="00C04EB0">
        <w:rPr>
          <w:lang w:val="en-US"/>
        </w:rPr>
        <w:t>Borda Institute</w:t>
      </w:r>
    </w:p>
    <w:p w14:paraId="49271856" w14:textId="77777777" w:rsidR="004F6018" w:rsidRPr="00C04EB0" w:rsidRDefault="004F6018" w:rsidP="00CC0891">
      <w:pPr>
        <w:widowControl w:val="0"/>
        <w:autoSpaceDE w:val="0"/>
        <w:autoSpaceDN w:val="0"/>
        <w:adjustRightInd w:val="0"/>
        <w:rPr>
          <w:lang w:val="en-US"/>
        </w:rPr>
      </w:pPr>
      <w:r w:rsidRPr="00C04EB0">
        <w:rPr>
          <w:lang w:val="en-US"/>
        </w:rPr>
        <w:t xml:space="preserve">36 </w:t>
      </w:r>
      <w:proofErr w:type="spellStart"/>
      <w:r w:rsidRPr="00C04EB0">
        <w:rPr>
          <w:lang w:val="en-US"/>
        </w:rPr>
        <w:t>Ballysillan</w:t>
      </w:r>
      <w:proofErr w:type="spellEnd"/>
      <w:r w:rsidRPr="00C04EB0">
        <w:rPr>
          <w:lang w:val="en-US"/>
        </w:rPr>
        <w:t xml:space="preserve"> Road</w:t>
      </w:r>
    </w:p>
    <w:p w14:paraId="7BDD7634" w14:textId="77777777" w:rsidR="004F6018" w:rsidRPr="00C04EB0" w:rsidRDefault="004F6018" w:rsidP="00CC0891">
      <w:pPr>
        <w:widowControl w:val="0"/>
        <w:autoSpaceDE w:val="0"/>
        <w:autoSpaceDN w:val="0"/>
        <w:adjustRightInd w:val="0"/>
        <w:rPr>
          <w:lang w:val="en-US"/>
        </w:rPr>
      </w:pPr>
      <w:r w:rsidRPr="00C04EB0">
        <w:rPr>
          <w:lang w:val="en-US"/>
        </w:rPr>
        <w:t>Belfast BT14 7QQ</w:t>
      </w:r>
      <w:bookmarkStart w:id="0" w:name="_GoBack"/>
      <w:bookmarkEnd w:id="0"/>
    </w:p>
    <w:p w14:paraId="7A0C965C" w14:textId="77777777" w:rsidR="00241D24" w:rsidRPr="00DD36D7" w:rsidRDefault="00241D24" w:rsidP="00CC0891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14:paraId="5E8D2FAA" w14:textId="6073063A" w:rsidR="00CC0891" w:rsidRDefault="00F473FC" w:rsidP="00CC0891">
      <w:pPr>
        <w:widowControl w:val="0"/>
        <w:autoSpaceDE w:val="0"/>
        <w:autoSpaceDN w:val="0"/>
        <w:adjustRightInd w:val="0"/>
        <w:rPr>
          <w:lang w:val="en-US"/>
        </w:rPr>
      </w:pPr>
      <w:hyperlink r:id="rId5" w:history="1">
        <w:r w:rsidR="004F6018" w:rsidRPr="00C04EB0">
          <w:rPr>
            <w:u w:val="single" w:color="386EFF"/>
            <w:lang w:val="en-US"/>
          </w:rPr>
          <w:t>www.deborda.org</w:t>
        </w:r>
      </w:hyperlink>
      <w:r w:rsidR="00CC0891">
        <w:rPr>
          <w:lang w:val="en-US"/>
        </w:rPr>
        <w:t xml:space="preserve">    </w:t>
      </w:r>
      <w:r w:rsidR="00241D24">
        <w:rPr>
          <w:lang w:val="en-US"/>
        </w:rPr>
        <w:t xml:space="preserve">     </w:t>
      </w:r>
    </w:p>
    <w:p w14:paraId="4FF12FCC" w14:textId="32E8E201" w:rsidR="004F6018" w:rsidRPr="00C04EB0" w:rsidRDefault="00F473FC" w:rsidP="00CC0891">
      <w:pPr>
        <w:widowControl w:val="0"/>
        <w:autoSpaceDE w:val="0"/>
        <w:autoSpaceDN w:val="0"/>
        <w:adjustRightInd w:val="0"/>
        <w:rPr>
          <w:lang w:val="en-US"/>
        </w:rPr>
      </w:pPr>
      <w:hyperlink r:id="rId6" w:history="1">
        <w:r w:rsidR="004F6018" w:rsidRPr="00C04EB0">
          <w:rPr>
            <w:u w:val="single" w:color="4023CD"/>
            <w:lang w:val="en-US"/>
          </w:rPr>
          <w:t>pemerson@deborda.org</w:t>
        </w:r>
      </w:hyperlink>
    </w:p>
    <w:p w14:paraId="72C37FFF" w14:textId="77777777" w:rsidR="00241D24" w:rsidRPr="00DD36D7" w:rsidRDefault="00241D24" w:rsidP="00CC0891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14:paraId="781DAA9F" w14:textId="7005A29D" w:rsidR="00CC0891" w:rsidRDefault="00CC0891" w:rsidP="00CC0891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07837717979   </w:t>
      </w:r>
    </w:p>
    <w:p w14:paraId="51124023" w14:textId="47F40982" w:rsidR="00955FB4" w:rsidRDefault="00241D24" w:rsidP="00CC0891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02890711795</w:t>
      </w:r>
    </w:p>
    <w:p w14:paraId="13325A04" w14:textId="77777777" w:rsidR="00862BC3" w:rsidRDefault="00862BC3" w:rsidP="00CC0891">
      <w:pPr>
        <w:widowControl w:val="0"/>
        <w:autoSpaceDE w:val="0"/>
        <w:autoSpaceDN w:val="0"/>
        <w:adjustRightInd w:val="0"/>
        <w:rPr>
          <w:lang w:val="en-US"/>
        </w:rPr>
      </w:pPr>
    </w:p>
    <w:p w14:paraId="0A0164C2" w14:textId="77777777" w:rsidR="00862BC3" w:rsidRDefault="00862BC3" w:rsidP="00CC0891">
      <w:pPr>
        <w:widowControl w:val="0"/>
        <w:autoSpaceDE w:val="0"/>
        <w:autoSpaceDN w:val="0"/>
        <w:adjustRightInd w:val="0"/>
        <w:rPr>
          <w:lang w:val="en-US"/>
        </w:rPr>
      </w:pPr>
    </w:p>
    <w:p w14:paraId="4AF082FE" w14:textId="77777777" w:rsidR="00B34E2D" w:rsidRDefault="00B34E2D" w:rsidP="00CC0891">
      <w:pPr>
        <w:widowControl w:val="0"/>
        <w:autoSpaceDE w:val="0"/>
        <w:autoSpaceDN w:val="0"/>
        <w:adjustRightInd w:val="0"/>
        <w:rPr>
          <w:lang w:val="en-US"/>
        </w:rPr>
      </w:pPr>
    </w:p>
    <w:p w14:paraId="04C1447C" w14:textId="5A0E4D25" w:rsidR="00862BC3" w:rsidRPr="00241D24" w:rsidRDefault="00B0015A" w:rsidP="00CC0891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*</w:t>
      </w:r>
      <w:r w:rsidR="00862BC3">
        <w:rPr>
          <w:lang w:val="en-US"/>
        </w:rPr>
        <w:tab/>
        <w:t xml:space="preserve">In an e-mail dated 5.6.2018, </w:t>
      </w:r>
      <w:r w:rsidR="00DC1C61">
        <w:rPr>
          <w:lang w:val="en-US"/>
        </w:rPr>
        <w:t xml:space="preserve">Sinn </w:t>
      </w:r>
      <w:proofErr w:type="spellStart"/>
      <w:r w:rsidR="00DC1C61">
        <w:rPr>
          <w:lang w:val="en-US"/>
        </w:rPr>
        <w:t>Féin</w:t>
      </w:r>
      <w:proofErr w:type="spellEnd"/>
      <w:r w:rsidR="00862BC3">
        <w:rPr>
          <w:lang w:val="en-US"/>
        </w:rPr>
        <w:t xml:space="preserve"> said it would require a “specially convened Party conference”.</w:t>
      </w:r>
      <w:r w:rsidR="00F473FC">
        <w:rPr>
          <w:lang w:val="en-US"/>
        </w:rPr>
        <w:t xml:space="preserve">  Well, there is still time, just.</w:t>
      </w:r>
    </w:p>
    <w:sectPr w:rsidR="00862BC3" w:rsidRPr="00241D24" w:rsidSect="002C1FBC">
      <w:pgSz w:w="11900" w:h="16840"/>
      <w:pgMar w:top="1021" w:right="964" w:bottom="1021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18"/>
    <w:rsid w:val="001C4385"/>
    <w:rsid w:val="00241D24"/>
    <w:rsid w:val="002B3A83"/>
    <w:rsid w:val="002C1FBC"/>
    <w:rsid w:val="002F5A82"/>
    <w:rsid w:val="004F6018"/>
    <w:rsid w:val="005D041C"/>
    <w:rsid w:val="00646B7E"/>
    <w:rsid w:val="00664346"/>
    <w:rsid w:val="00783B87"/>
    <w:rsid w:val="007C61D0"/>
    <w:rsid w:val="00862BC3"/>
    <w:rsid w:val="00955FB4"/>
    <w:rsid w:val="009878B5"/>
    <w:rsid w:val="00B0015A"/>
    <w:rsid w:val="00B34E2D"/>
    <w:rsid w:val="00BA2821"/>
    <w:rsid w:val="00CC0891"/>
    <w:rsid w:val="00DC1C61"/>
    <w:rsid w:val="00DC7E4C"/>
    <w:rsid w:val="00F4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E7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eborda.org/" TargetMode="External"/><Relationship Id="rId6" Type="http://schemas.openxmlformats.org/officeDocument/2006/relationships/hyperlink" Target="mailto:pemerson@deborda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211</Words>
  <Characters>1208</Characters>
  <Application>Microsoft Macintosh Word</Application>
  <DocSecurity>0</DocSecurity>
  <Lines>10</Lines>
  <Paragraphs>2</Paragraphs>
  <ScaleCrop>false</ScaleCrop>
  <Company>The de Borda Institute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6</cp:revision>
  <dcterms:created xsi:type="dcterms:W3CDTF">2018-11-13T19:03:00Z</dcterms:created>
  <dcterms:modified xsi:type="dcterms:W3CDTF">2018-11-26T11:02:00Z</dcterms:modified>
</cp:coreProperties>
</file>